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gliatabella"/>
        <w:tblW w:w="14596" w:type="dxa"/>
        <w:tblLook w:val="04A0" w:firstRow="1" w:lastRow="0" w:firstColumn="1" w:lastColumn="0" w:noHBand="0" w:noVBand="1"/>
      </w:tblPr>
      <w:tblGrid>
        <w:gridCol w:w="3681"/>
        <w:gridCol w:w="4111"/>
        <w:gridCol w:w="6804"/>
      </w:tblGrid>
      <w:tr w:rsidR="008E00D8" w:rsidRPr="00CD51A2" w14:paraId="1B557147" w14:textId="77777777" w:rsidTr="00067B6A">
        <w:tc>
          <w:tcPr>
            <w:tcW w:w="3681" w:type="dxa"/>
            <w:shd w:val="clear" w:color="auto" w:fill="FFF2CC" w:themeFill="accent4" w:themeFillTint="33"/>
          </w:tcPr>
          <w:p w14:paraId="18DC90EA" w14:textId="26CB001C" w:rsidR="008E00D8" w:rsidRPr="00067B6A" w:rsidRDefault="008E00D8">
            <w:pPr>
              <w:rPr>
                <w:b/>
                <w:bCs/>
                <w:sz w:val="20"/>
                <w:szCs w:val="20"/>
              </w:rPr>
            </w:pPr>
            <w:r w:rsidRPr="00067B6A">
              <w:rPr>
                <w:b/>
                <w:bCs/>
                <w:sz w:val="20"/>
                <w:szCs w:val="20"/>
              </w:rPr>
              <w:t>caso sintomatico</w:t>
            </w:r>
          </w:p>
        </w:tc>
        <w:tc>
          <w:tcPr>
            <w:tcW w:w="4111" w:type="dxa"/>
            <w:shd w:val="clear" w:color="auto" w:fill="FFCCFF"/>
          </w:tcPr>
          <w:p w14:paraId="3F55E76A" w14:textId="38FE8FB9" w:rsidR="008E00D8" w:rsidRPr="00067B6A" w:rsidRDefault="008E00D8">
            <w:pPr>
              <w:rPr>
                <w:b/>
                <w:bCs/>
                <w:sz w:val="20"/>
                <w:szCs w:val="20"/>
              </w:rPr>
            </w:pPr>
            <w:r w:rsidRPr="00067B6A">
              <w:rPr>
                <w:b/>
                <w:bCs/>
                <w:sz w:val="20"/>
                <w:szCs w:val="20"/>
              </w:rPr>
              <w:t>caso positivo</w:t>
            </w:r>
          </w:p>
        </w:tc>
        <w:tc>
          <w:tcPr>
            <w:tcW w:w="6804" w:type="dxa"/>
            <w:shd w:val="clear" w:color="auto" w:fill="CCFFFF"/>
          </w:tcPr>
          <w:p w14:paraId="5D9B97E9" w14:textId="3E444E09" w:rsidR="008E00D8" w:rsidRPr="00067B6A" w:rsidRDefault="008E00D8">
            <w:pPr>
              <w:rPr>
                <w:b/>
                <w:bCs/>
                <w:sz w:val="20"/>
                <w:szCs w:val="20"/>
              </w:rPr>
            </w:pPr>
            <w:r w:rsidRPr="00067B6A">
              <w:rPr>
                <w:b/>
                <w:bCs/>
                <w:sz w:val="20"/>
                <w:szCs w:val="20"/>
              </w:rPr>
              <w:t xml:space="preserve">contatto di caso </w:t>
            </w:r>
          </w:p>
        </w:tc>
      </w:tr>
      <w:tr w:rsidR="008E00D8" w:rsidRPr="00CD51A2" w14:paraId="1A89101F" w14:textId="77777777" w:rsidTr="00067B6A">
        <w:tc>
          <w:tcPr>
            <w:tcW w:w="3681" w:type="dxa"/>
            <w:shd w:val="clear" w:color="auto" w:fill="FFF2CC" w:themeFill="accent4" w:themeFillTint="33"/>
          </w:tcPr>
          <w:p w14:paraId="53B11C82" w14:textId="0E0A3D3D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Il caso sintomatico deve recarsi dal proprio medico di famiglia (MMG/PLS)  o dal servizio di Continuità Assistenziale (ex guardia medica) per una valutazione del caso; se il medico ritiene necessario un tampone ci sono le seguenti possibilità: </w:t>
            </w:r>
          </w:p>
          <w:p w14:paraId="4E7A6936" w14:textId="77777777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>- il MMG/PLS può eseguire il tampone direttamente</w:t>
            </w:r>
          </w:p>
          <w:p w14:paraId="0A38D2AB" w14:textId="45B81560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>- il MMG/PLS può prenotare direttamente  sul sistema regionale</w:t>
            </w:r>
          </w:p>
          <w:p w14:paraId="4218ED00" w14:textId="5EDBE7AF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>-- il MMG/PLS può fare ricetta dematerializzata con il quale il paziente può andare</w:t>
            </w:r>
            <w:r w:rsidR="00890FFB" w:rsidRPr="00CD51A2">
              <w:rPr>
                <w:sz w:val="20"/>
                <w:szCs w:val="20"/>
              </w:rPr>
              <w:t xml:space="preserve"> nei punti tampone di ASST/Privati Accreditati/ Centri Massivi </w:t>
            </w:r>
            <w:r w:rsidR="008255AE" w:rsidRPr="00CD51A2">
              <w:rPr>
                <w:sz w:val="20"/>
                <w:szCs w:val="20"/>
              </w:rPr>
              <w:t xml:space="preserve"> </w:t>
            </w:r>
            <w:r w:rsidR="00890FFB" w:rsidRPr="00CD51A2">
              <w:rPr>
                <w:sz w:val="20"/>
                <w:szCs w:val="20"/>
              </w:rPr>
              <w:t>e con la ricetta accedere al tampone</w:t>
            </w:r>
          </w:p>
          <w:p w14:paraId="7DDA1B2D" w14:textId="33519BB6" w:rsidR="00890FFB" w:rsidRPr="00CD51A2" w:rsidRDefault="00890FFB" w:rsidP="00B725AE">
            <w:pPr>
              <w:jc w:val="both"/>
              <w:rPr>
                <w:sz w:val="20"/>
                <w:szCs w:val="20"/>
              </w:rPr>
            </w:pPr>
          </w:p>
          <w:p w14:paraId="5CCF7373" w14:textId="1D8CF6EB" w:rsidR="00890FFB" w:rsidRPr="00CD51A2" w:rsidRDefault="00890FFB" w:rsidP="00B725AE">
            <w:pPr>
              <w:jc w:val="both"/>
              <w:rPr>
                <w:sz w:val="20"/>
                <w:szCs w:val="20"/>
              </w:rPr>
            </w:pPr>
          </w:p>
          <w:p w14:paraId="43E95DAD" w14:textId="36101B99" w:rsidR="00890FFB" w:rsidRPr="00CD51A2" w:rsidRDefault="00890FFB" w:rsidP="00B725AE">
            <w:pPr>
              <w:jc w:val="both"/>
              <w:rPr>
                <w:b/>
                <w:bCs/>
                <w:sz w:val="20"/>
                <w:szCs w:val="20"/>
              </w:rPr>
            </w:pPr>
            <w:r w:rsidRPr="00CD51A2">
              <w:rPr>
                <w:b/>
                <w:bCs/>
                <w:sz w:val="20"/>
                <w:szCs w:val="20"/>
              </w:rPr>
              <w:t xml:space="preserve">attenzione: </w:t>
            </w:r>
            <w:r w:rsidR="00076D0E">
              <w:rPr>
                <w:b/>
                <w:bCs/>
                <w:sz w:val="20"/>
                <w:szCs w:val="20"/>
              </w:rPr>
              <w:t>NON</w:t>
            </w:r>
            <w:r w:rsidRPr="00CD51A2">
              <w:rPr>
                <w:b/>
                <w:bCs/>
                <w:sz w:val="20"/>
                <w:szCs w:val="20"/>
              </w:rPr>
              <w:t xml:space="preserve"> sono ammessi accessi liberi</w:t>
            </w:r>
            <w:r w:rsidR="00076D0E">
              <w:rPr>
                <w:b/>
                <w:bCs/>
                <w:sz w:val="20"/>
                <w:szCs w:val="20"/>
              </w:rPr>
              <w:t>-autopresentati</w:t>
            </w:r>
            <w:r w:rsidRPr="00CD51A2">
              <w:rPr>
                <w:b/>
                <w:bCs/>
                <w:sz w:val="20"/>
                <w:szCs w:val="20"/>
              </w:rPr>
              <w:t xml:space="preserve"> (senza ricetta  o senza prenotazione)  ai punti tampone o tamponi di screening </w:t>
            </w:r>
          </w:p>
          <w:p w14:paraId="7C0EE602" w14:textId="77777777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</w:p>
          <w:p w14:paraId="6AE1A1CA" w14:textId="3B16D2F4" w:rsidR="008E00D8" w:rsidRPr="00CD51A2" w:rsidRDefault="008E00D8" w:rsidP="00B725AE">
            <w:pPr>
              <w:jc w:val="both"/>
              <w:rPr>
                <w:sz w:val="20"/>
                <w:szCs w:val="20"/>
              </w:rPr>
            </w:pPr>
          </w:p>
          <w:p w14:paraId="75A7B24E" w14:textId="1908556E" w:rsidR="00890FFB" w:rsidRPr="00CD51A2" w:rsidRDefault="00890FFB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è </w:t>
            </w:r>
            <w:r w:rsidR="00375D58">
              <w:rPr>
                <w:sz w:val="20"/>
                <w:szCs w:val="20"/>
              </w:rPr>
              <w:t xml:space="preserve">necessario </w:t>
            </w:r>
            <w:r w:rsidRPr="00CD51A2">
              <w:rPr>
                <w:sz w:val="20"/>
                <w:szCs w:val="20"/>
              </w:rPr>
              <w:t xml:space="preserve"> fornire un numero di cellulare valido</w:t>
            </w:r>
          </w:p>
          <w:p w14:paraId="178B11B2" w14:textId="77777777" w:rsidR="00890FFB" w:rsidRPr="00CD51A2" w:rsidRDefault="00890FFB" w:rsidP="00B725AE">
            <w:pPr>
              <w:jc w:val="both"/>
              <w:rPr>
                <w:sz w:val="20"/>
                <w:szCs w:val="20"/>
              </w:rPr>
            </w:pPr>
          </w:p>
          <w:p w14:paraId="5EC6A271" w14:textId="3D8EF971" w:rsidR="008E00D8" w:rsidRPr="00CD51A2" w:rsidRDefault="00375D58" w:rsidP="00691B7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tramite SMS verrà comunicato al cittadino l’esito del tampone</w:t>
            </w:r>
          </w:p>
        </w:tc>
        <w:tc>
          <w:tcPr>
            <w:tcW w:w="4111" w:type="dxa"/>
            <w:shd w:val="clear" w:color="auto" w:fill="FFCCFF"/>
          </w:tcPr>
          <w:p w14:paraId="34E4BDC1" w14:textId="56D51BD2" w:rsidR="00890FFB" w:rsidRPr="00CD51A2" w:rsidRDefault="006D7D10" w:rsidP="00B725AE">
            <w:pPr>
              <w:jc w:val="both"/>
              <w:rPr>
                <w:sz w:val="20"/>
                <w:szCs w:val="20"/>
              </w:rPr>
            </w:pPr>
            <w:r w:rsidRPr="006D7D10">
              <w:rPr>
                <w:sz w:val="20"/>
                <w:szCs w:val="20"/>
              </w:rPr>
              <w:t>Il casa positivo, sintomatico o asintomatico, riceve un SMS con esito del tampone</w:t>
            </w:r>
            <w:r>
              <w:rPr>
                <w:sz w:val="20"/>
                <w:szCs w:val="20"/>
              </w:rPr>
              <w:t>.</w:t>
            </w:r>
          </w:p>
          <w:p w14:paraId="1F6BA553" w14:textId="77777777" w:rsidR="00890FFB" w:rsidRPr="00CD51A2" w:rsidRDefault="00890FFB" w:rsidP="00B725AE">
            <w:pPr>
              <w:jc w:val="both"/>
              <w:rPr>
                <w:sz w:val="20"/>
                <w:szCs w:val="20"/>
              </w:rPr>
            </w:pPr>
          </w:p>
          <w:p w14:paraId="356F0931" w14:textId="15DBFB84" w:rsidR="00C85925" w:rsidRPr="00CD51A2" w:rsidRDefault="00890FFB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Le ATS acquisiscono </w:t>
            </w:r>
            <w:r w:rsidR="00B725AE">
              <w:rPr>
                <w:sz w:val="20"/>
                <w:szCs w:val="20"/>
              </w:rPr>
              <w:t xml:space="preserve">il flusso </w:t>
            </w:r>
            <w:r w:rsidR="006D7D10">
              <w:rPr>
                <w:sz w:val="20"/>
                <w:szCs w:val="20"/>
              </w:rPr>
              <w:t xml:space="preserve">degli esiti dei tamponi </w:t>
            </w:r>
            <w:r w:rsidR="00B725AE">
              <w:rPr>
                <w:sz w:val="20"/>
                <w:szCs w:val="20"/>
              </w:rPr>
              <w:t xml:space="preserve"> e inviano al</w:t>
            </w:r>
            <w:r w:rsidR="00C85925" w:rsidRPr="00CD51A2">
              <w:rPr>
                <w:sz w:val="20"/>
                <w:szCs w:val="20"/>
              </w:rPr>
              <w:t xml:space="preserve"> cittadino </w:t>
            </w:r>
            <w:r w:rsidR="00B725AE">
              <w:rPr>
                <w:sz w:val="20"/>
                <w:szCs w:val="20"/>
              </w:rPr>
              <w:t xml:space="preserve"> </w:t>
            </w:r>
            <w:r w:rsidR="00C85925" w:rsidRPr="00CD51A2">
              <w:rPr>
                <w:sz w:val="20"/>
                <w:szCs w:val="20"/>
              </w:rPr>
              <w:t xml:space="preserve"> un altro SMS tramite cui:</w:t>
            </w:r>
          </w:p>
          <w:p w14:paraId="2811066A" w14:textId="21E53A80" w:rsidR="00890FFB" w:rsidRPr="00CD51A2" w:rsidRDefault="00C85925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- </w:t>
            </w:r>
            <w:r w:rsidR="00B725AE">
              <w:rPr>
                <w:sz w:val="20"/>
                <w:szCs w:val="20"/>
              </w:rPr>
              <w:t xml:space="preserve">il </w:t>
            </w:r>
            <w:r w:rsidR="003C316E" w:rsidRPr="00CD51A2">
              <w:rPr>
                <w:sz w:val="20"/>
                <w:szCs w:val="20"/>
              </w:rPr>
              <w:t xml:space="preserve">caso positivo </w:t>
            </w:r>
            <w:r w:rsidRPr="00CD51A2">
              <w:rPr>
                <w:sz w:val="20"/>
                <w:szCs w:val="20"/>
              </w:rPr>
              <w:t>acced</w:t>
            </w:r>
            <w:r w:rsidR="00B725AE">
              <w:rPr>
                <w:sz w:val="20"/>
                <w:szCs w:val="20"/>
              </w:rPr>
              <w:t xml:space="preserve">e </w:t>
            </w:r>
            <w:r w:rsidRPr="00CD51A2">
              <w:rPr>
                <w:sz w:val="20"/>
                <w:szCs w:val="20"/>
              </w:rPr>
              <w:t xml:space="preserve">ad un link per inserire i contatti di caso </w:t>
            </w:r>
          </w:p>
          <w:p w14:paraId="30AB2DAD" w14:textId="5060AEDC" w:rsidR="00C85925" w:rsidRPr="00CD51A2" w:rsidRDefault="00C85925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- </w:t>
            </w:r>
            <w:r w:rsidR="00B725AE">
              <w:rPr>
                <w:sz w:val="20"/>
                <w:szCs w:val="20"/>
              </w:rPr>
              <w:t xml:space="preserve">il </w:t>
            </w:r>
            <w:r w:rsidR="003C316E" w:rsidRPr="00CD51A2">
              <w:rPr>
                <w:sz w:val="20"/>
                <w:szCs w:val="20"/>
              </w:rPr>
              <w:t xml:space="preserve">caso positivo </w:t>
            </w:r>
            <w:r w:rsidRPr="00CD51A2">
              <w:rPr>
                <w:sz w:val="20"/>
                <w:szCs w:val="20"/>
              </w:rPr>
              <w:t>ricev</w:t>
            </w:r>
            <w:r w:rsidR="00B725AE">
              <w:rPr>
                <w:sz w:val="20"/>
                <w:szCs w:val="20"/>
              </w:rPr>
              <w:t>e</w:t>
            </w:r>
            <w:r w:rsidRPr="00CD51A2">
              <w:rPr>
                <w:sz w:val="20"/>
                <w:szCs w:val="20"/>
              </w:rPr>
              <w:t xml:space="preserve"> il provvedimento di isolamento con le seguenti indicazioni: </w:t>
            </w:r>
          </w:p>
          <w:p w14:paraId="39666832" w14:textId="77777777" w:rsidR="003B565C" w:rsidRPr="00CD51A2" w:rsidRDefault="003B565C" w:rsidP="00B725AE">
            <w:pPr>
              <w:jc w:val="both"/>
              <w:rPr>
                <w:sz w:val="20"/>
                <w:szCs w:val="20"/>
              </w:rPr>
            </w:pPr>
          </w:p>
          <w:p w14:paraId="45F89500" w14:textId="30951FFA" w:rsidR="003B565C" w:rsidRDefault="003B565C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A) soggetti che hanno ricevuto la dose booster, oppure completato il ciclo vaccinale primario nei 120 giorni precedenti → isolamento domiciliare obbligatorio di almeno 7 giorni dal tampone positivo di cui gli ultimi 3 senza sintomi </w:t>
            </w:r>
          </w:p>
          <w:p w14:paraId="3AD97FA3" w14:textId="77777777" w:rsidR="00375D58" w:rsidRPr="00CD51A2" w:rsidRDefault="00375D58" w:rsidP="00B725AE">
            <w:pPr>
              <w:jc w:val="both"/>
              <w:rPr>
                <w:sz w:val="20"/>
                <w:szCs w:val="20"/>
              </w:rPr>
            </w:pPr>
          </w:p>
          <w:p w14:paraId="63ADCD89" w14:textId="2D42CB2B" w:rsidR="003B565C" w:rsidRPr="00CD51A2" w:rsidRDefault="003B565C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B) soggetti che non rientrano nella categoria A → isolamento domiciliare obbligatorio di almeno 10 giorni dal tampone positivo di cui gli ultimi 3 senza sintomi </w:t>
            </w:r>
          </w:p>
          <w:p w14:paraId="7436C4C9" w14:textId="77777777" w:rsidR="00C85925" w:rsidRPr="00CD51A2" w:rsidRDefault="00C85925" w:rsidP="00B725AE">
            <w:pPr>
              <w:jc w:val="both"/>
              <w:rPr>
                <w:sz w:val="20"/>
                <w:szCs w:val="20"/>
              </w:rPr>
            </w:pPr>
          </w:p>
          <w:p w14:paraId="4D7B4906" w14:textId="1C2B3841" w:rsidR="00C85925" w:rsidRPr="00CD51A2" w:rsidRDefault="00C85925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Al termine dell’isolamento </w:t>
            </w:r>
            <w:r w:rsidR="008255AE" w:rsidRPr="00CD51A2">
              <w:rPr>
                <w:sz w:val="20"/>
                <w:szCs w:val="20"/>
              </w:rPr>
              <w:t xml:space="preserve">ATS invia </w:t>
            </w:r>
            <w:r w:rsidR="006E36BA" w:rsidRPr="00CD51A2">
              <w:rPr>
                <w:sz w:val="20"/>
                <w:szCs w:val="20"/>
              </w:rPr>
              <w:t xml:space="preserve">tramite SMS </w:t>
            </w:r>
            <w:r w:rsidR="008255AE" w:rsidRPr="00CD51A2">
              <w:rPr>
                <w:sz w:val="20"/>
                <w:szCs w:val="20"/>
              </w:rPr>
              <w:t xml:space="preserve">un provvedimento di Fine ISOLAMENTO </w:t>
            </w:r>
          </w:p>
          <w:p w14:paraId="4AF8A597" w14:textId="77777777" w:rsidR="008255AE" w:rsidRPr="00CD51A2" w:rsidRDefault="008255AE" w:rsidP="00B725AE">
            <w:pPr>
              <w:jc w:val="both"/>
              <w:rPr>
                <w:sz w:val="20"/>
                <w:szCs w:val="20"/>
              </w:rPr>
            </w:pPr>
          </w:p>
          <w:p w14:paraId="77F5B903" w14:textId="7D4F9EAB" w:rsidR="00283084" w:rsidRPr="00CD51A2" w:rsidRDefault="008255AE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>Per eseguire il tampone di fine isolamento il paziente può andare</w:t>
            </w:r>
            <w:r w:rsidR="00076D0E">
              <w:rPr>
                <w:sz w:val="20"/>
                <w:szCs w:val="20"/>
              </w:rPr>
              <w:t xml:space="preserve"> </w:t>
            </w:r>
            <w:r w:rsidR="00283084">
              <w:rPr>
                <w:sz w:val="20"/>
                <w:szCs w:val="20"/>
              </w:rPr>
              <w:t xml:space="preserve">– con il provvedimento di isolamento - </w:t>
            </w:r>
            <w:r w:rsidR="00076D0E">
              <w:rPr>
                <w:sz w:val="20"/>
                <w:szCs w:val="20"/>
              </w:rPr>
              <w:t xml:space="preserve">presso </w:t>
            </w:r>
            <w:r w:rsidRPr="00CD51A2">
              <w:rPr>
                <w:sz w:val="20"/>
                <w:szCs w:val="20"/>
              </w:rPr>
              <w:t xml:space="preserve"> ASST/Privati Accreditati/ Centri Massivi /Farmacie </w:t>
            </w:r>
          </w:p>
          <w:p w14:paraId="37E77E92" w14:textId="3B4DC14A" w:rsidR="008255AE" w:rsidRPr="00CD51A2" w:rsidRDefault="008255AE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Anche </w:t>
            </w:r>
            <w:r w:rsidR="006E36BA" w:rsidRPr="00CD51A2">
              <w:rPr>
                <w:sz w:val="20"/>
                <w:szCs w:val="20"/>
              </w:rPr>
              <w:t xml:space="preserve">il MMG/PLS può eseguire un tampone di fine isolamento </w:t>
            </w:r>
            <w:r w:rsidR="00283084">
              <w:rPr>
                <w:sz w:val="20"/>
                <w:szCs w:val="20"/>
              </w:rPr>
              <w:t xml:space="preserve">oppure prenotarlo </w:t>
            </w:r>
          </w:p>
        </w:tc>
        <w:tc>
          <w:tcPr>
            <w:tcW w:w="6804" w:type="dxa"/>
            <w:shd w:val="clear" w:color="auto" w:fill="CCFFFF"/>
          </w:tcPr>
          <w:p w14:paraId="18A6CAAD" w14:textId="77777777" w:rsidR="00375D58" w:rsidRDefault="006E36BA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Il contatto di caso riceve un SMS  con </w:t>
            </w:r>
            <w:r w:rsidR="009C32BB" w:rsidRPr="00CD51A2">
              <w:rPr>
                <w:sz w:val="20"/>
                <w:szCs w:val="20"/>
              </w:rPr>
              <w:t>il</w:t>
            </w:r>
            <w:r w:rsidRPr="00CD51A2">
              <w:rPr>
                <w:sz w:val="20"/>
                <w:szCs w:val="20"/>
              </w:rPr>
              <w:t xml:space="preserve"> provvedimento </w:t>
            </w:r>
            <w:r w:rsidR="009C32BB" w:rsidRPr="00CD51A2">
              <w:rPr>
                <w:sz w:val="20"/>
                <w:szCs w:val="20"/>
              </w:rPr>
              <w:t xml:space="preserve">UNICO </w:t>
            </w:r>
            <w:r w:rsidRPr="00CD51A2">
              <w:rPr>
                <w:sz w:val="20"/>
                <w:szCs w:val="20"/>
              </w:rPr>
              <w:t xml:space="preserve">di quarantena, il provvedimento contiene già tutte le indicazioni necessarie per indicare al paziente il percorso fino alla fine della </w:t>
            </w:r>
            <w:r w:rsidR="009C32BB" w:rsidRPr="00CD51A2">
              <w:rPr>
                <w:sz w:val="20"/>
                <w:szCs w:val="20"/>
              </w:rPr>
              <w:t>quarantena</w:t>
            </w:r>
            <w:r w:rsidRPr="00CD51A2">
              <w:rPr>
                <w:sz w:val="20"/>
                <w:szCs w:val="20"/>
              </w:rPr>
              <w:t xml:space="preserve"> (il </w:t>
            </w:r>
            <w:r w:rsidR="009C32BB" w:rsidRPr="00CD51A2">
              <w:rPr>
                <w:sz w:val="20"/>
                <w:szCs w:val="20"/>
              </w:rPr>
              <w:t>provvedimento</w:t>
            </w:r>
            <w:r w:rsidRPr="00CD51A2">
              <w:rPr>
                <w:sz w:val="20"/>
                <w:szCs w:val="20"/>
              </w:rPr>
              <w:t xml:space="preserve"> ricevuto, insieme all’esito del tampone - ove necessario – vale anche come provvedimento di fine quarantena</w:t>
            </w:r>
            <w:r w:rsidR="009C32BB" w:rsidRPr="00CD51A2">
              <w:rPr>
                <w:sz w:val="20"/>
                <w:szCs w:val="20"/>
              </w:rPr>
              <w:t>; NON è previsto un ulteriore provvedimento di fine quarantena</w:t>
            </w:r>
            <w:r w:rsidRPr="00CD51A2">
              <w:rPr>
                <w:sz w:val="20"/>
                <w:szCs w:val="20"/>
              </w:rPr>
              <w:t>)</w:t>
            </w:r>
            <w:r w:rsidR="00CD51A2">
              <w:rPr>
                <w:sz w:val="20"/>
                <w:szCs w:val="20"/>
              </w:rPr>
              <w:t xml:space="preserve">; </w:t>
            </w:r>
          </w:p>
          <w:p w14:paraId="6A174361" w14:textId="77777777" w:rsidR="00375D58" w:rsidRDefault="00375D58" w:rsidP="00B725AE">
            <w:pPr>
              <w:jc w:val="both"/>
              <w:rPr>
                <w:sz w:val="20"/>
                <w:szCs w:val="20"/>
              </w:rPr>
            </w:pPr>
          </w:p>
          <w:p w14:paraId="6C2C783D" w14:textId="7E60558A" w:rsidR="009C32BB" w:rsidRPr="00CD51A2" w:rsidRDefault="00375D58" w:rsidP="00B725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9C32BB" w:rsidRPr="00CD51A2">
              <w:rPr>
                <w:sz w:val="20"/>
                <w:szCs w:val="20"/>
              </w:rPr>
              <w:t xml:space="preserve">ipologie  </w:t>
            </w:r>
            <w:r>
              <w:rPr>
                <w:sz w:val="20"/>
                <w:szCs w:val="20"/>
              </w:rPr>
              <w:t xml:space="preserve">di </w:t>
            </w:r>
            <w:r w:rsidR="009C32BB" w:rsidRPr="00CD51A2">
              <w:rPr>
                <w:sz w:val="20"/>
                <w:szCs w:val="20"/>
              </w:rPr>
              <w:t>quarantena</w:t>
            </w:r>
            <w:r w:rsidR="00283084">
              <w:rPr>
                <w:sz w:val="20"/>
                <w:szCs w:val="20"/>
              </w:rPr>
              <w:t>:</w:t>
            </w:r>
          </w:p>
          <w:p w14:paraId="767AAE00" w14:textId="50BE9A33" w:rsidR="009C32BB" w:rsidRPr="00CD51A2" w:rsidRDefault="009C32BB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1) soggetti che hanno ricevuto la dose booster, oppure completato il ciclo vaccinale primario nei 120 giorni precedenti, oppure guariti da infezione da SARS-CoV-2 nei 120 giorni precedenti → non si applica la QUARANTENA ma un periodo di auto-sorveglianza che termina al 5° giorno, se il soggetto rimane asintomatico. E’ fatto tuttavia obbligo di indossare dispositivi di protezione delle vie respiratorie di tipo FFP2 per almeno 10 giorni dall’ultima esposizione al caso; il lavoratore asintomatico non sospende l’attività lavorativa; </w:t>
            </w:r>
          </w:p>
          <w:p w14:paraId="2C2D5E6F" w14:textId="3B2E752A" w:rsidR="009C32BB" w:rsidRPr="00CD51A2" w:rsidRDefault="009C32BB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2) soggetti asintomatici che hanno completato il ciclo vaccinale primario da più di 120 giorni e che abbiano tuttora in corso di validità il green pass → QUARANTENA della durata di 5 giorni dall’esposizione con tampone molecolare o antigenico negativo al 5° giorno; il soggetto può comunque terminare la quarantena al 14 giorno senza tampone; il lavoratore rientra sul luogo di lavoro con tampone negativo; </w:t>
            </w:r>
          </w:p>
          <w:p w14:paraId="3E269D12" w14:textId="5797B973" w:rsidR="006E36BA" w:rsidRPr="00CD51A2" w:rsidRDefault="009C32BB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>3) soggetti non vaccinati, oppure che non hanno completato il ciclo vaccinale primario, oppure che hanno completato il ciclo vaccinale primario da meno di 14 giorni → QUARANTENA della durata di 10 giorni dall’esposizione con tampone molecolare o antigenico negativo al 10° giorno; il soggetto può comunque terminare la quarantena al 14 giorno senza tampone; il lavoratore rientra sul luogo di lavoro con tampone negativo</w:t>
            </w:r>
            <w:r w:rsidR="00691B7B">
              <w:rPr>
                <w:sz w:val="20"/>
                <w:szCs w:val="20"/>
              </w:rPr>
              <w:t>.</w:t>
            </w:r>
          </w:p>
          <w:p w14:paraId="6819343E" w14:textId="77777777" w:rsidR="006E36BA" w:rsidRPr="00CD51A2" w:rsidRDefault="006E36BA" w:rsidP="00B725AE">
            <w:pPr>
              <w:jc w:val="both"/>
              <w:rPr>
                <w:sz w:val="20"/>
                <w:szCs w:val="20"/>
              </w:rPr>
            </w:pPr>
          </w:p>
          <w:p w14:paraId="059CC7F6" w14:textId="0A86E7C5" w:rsidR="006E36BA" w:rsidRPr="00CD51A2" w:rsidRDefault="006E36BA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Per eseguire il tampone di fine </w:t>
            </w:r>
            <w:r w:rsidR="00076D0E">
              <w:rPr>
                <w:sz w:val="20"/>
                <w:szCs w:val="20"/>
              </w:rPr>
              <w:t>quarantena</w:t>
            </w:r>
            <w:r w:rsidRPr="00CD51A2">
              <w:rPr>
                <w:sz w:val="20"/>
                <w:szCs w:val="20"/>
              </w:rPr>
              <w:t xml:space="preserve"> il paziente può andare</w:t>
            </w:r>
            <w:r w:rsidR="00283084">
              <w:rPr>
                <w:sz w:val="20"/>
                <w:szCs w:val="20"/>
              </w:rPr>
              <w:t xml:space="preserve"> – con il provvedimento di quarantena - </w:t>
            </w:r>
            <w:r w:rsidRPr="00CD51A2">
              <w:rPr>
                <w:sz w:val="20"/>
                <w:szCs w:val="20"/>
              </w:rPr>
              <w:t xml:space="preserve"> </w:t>
            </w:r>
            <w:r w:rsidR="00076D0E">
              <w:rPr>
                <w:sz w:val="20"/>
                <w:szCs w:val="20"/>
              </w:rPr>
              <w:t xml:space="preserve">presso </w:t>
            </w:r>
            <w:r w:rsidRPr="00CD51A2">
              <w:rPr>
                <w:sz w:val="20"/>
                <w:szCs w:val="20"/>
              </w:rPr>
              <w:t xml:space="preserve">ASST/Privati Accreditati/ Centri Massivi /Farmacie </w:t>
            </w:r>
          </w:p>
          <w:p w14:paraId="46EF6F58" w14:textId="737C60DE" w:rsidR="008E00D8" w:rsidRPr="00CD51A2" w:rsidRDefault="006E36BA" w:rsidP="00B725AE">
            <w:pPr>
              <w:jc w:val="both"/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Anche il MMG/PLS può eseguire un tampone di fine </w:t>
            </w:r>
            <w:r w:rsidR="00283084">
              <w:rPr>
                <w:sz w:val="20"/>
                <w:szCs w:val="20"/>
              </w:rPr>
              <w:t>quarantena</w:t>
            </w:r>
            <w:r w:rsidR="00691B7B">
              <w:rPr>
                <w:sz w:val="20"/>
                <w:szCs w:val="20"/>
              </w:rPr>
              <w:t xml:space="preserve"> oppure prenotarlo</w:t>
            </w:r>
          </w:p>
        </w:tc>
      </w:tr>
      <w:tr w:rsidR="00890FFB" w:rsidRPr="00CD51A2" w14:paraId="048DC746" w14:textId="77777777" w:rsidTr="00076D0E">
        <w:tc>
          <w:tcPr>
            <w:tcW w:w="14596" w:type="dxa"/>
            <w:gridSpan w:val="3"/>
          </w:tcPr>
          <w:p w14:paraId="5933A71D" w14:textId="77777777" w:rsidR="006E36BA" w:rsidRPr="00CD51A2" w:rsidRDefault="006E36BA">
            <w:pPr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NOTA BENE </w:t>
            </w:r>
          </w:p>
          <w:p w14:paraId="43EA9D1D" w14:textId="2E8C90C9" w:rsidR="00890FFB" w:rsidRDefault="006E36BA">
            <w:pPr>
              <w:rPr>
                <w:sz w:val="20"/>
                <w:szCs w:val="20"/>
              </w:rPr>
            </w:pPr>
            <w:r w:rsidRPr="00CD51A2">
              <w:rPr>
                <w:sz w:val="20"/>
                <w:szCs w:val="20"/>
              </w:rPr>
              <w:t xml:space="preserve">- </w:t>
            </w:r>
            <w:r w:rsidR="00890FFB" w:rsidRPr="00CD51A2">
              <w:rPr>
                <w:sz w:val="20"/>
                <w:szCs w:val="20"/>
              </w:rPr>
              <w:t>l’esito del tampone antigenico NON deve essere confermato da tampone molecolare</w:t>
            </w:r>
          </w:p>
          <w:p w14:paraId="619B3B4B" w14:textId="1AAECD58" w:rsidR="00500C52" w:rsidRDefault="00500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 tamponi autosomministrati NON sono ritenuti validi </w:t>
            </w:r>
          </w:p>
          <w:p w14:paraId="0942985E" w14:textId="4765D7B7" w:rsidR="00076D0E" w:rsidRDefault="00076D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se il </w:t>
            </w:r>
            <w:r w:rsidR="00691B7B">
              <w:rPr>
                <w:sz w:val="20"/>
                <w:szCs w:val="20"/>
              </w:rPr>
              <w:t>cittadino</w:t>
            </w:r>
            <w:r w:rsidR="00067B6A">
              <w:rPr>
                <w:sz w:val="20"/>
                <w:szCs w:val="20"/>
              </w:rPr>
              <w:t xml:space="preserve"> ha problemi con il </w:t>
            </w:r>
            <w:r w:rsidR="00067B6A" w:rsidRPr="00691B7B">
              <w:rPr>
                <w:b/>
                <w:bCs/>
                <w:color w:val="00B050"/>
                <w:sz w:val="20"/>
                <w:szCs w:val="20"/>
              </w:rPr>
              <w:t xml:space="preserve">green pass </w:t>
            </w:r>
            <w:r w:rsidR="00067B6A">
              <w:rPr>
                <w:sz w:val="20"/>
                <w:szCs w:val="20"/>
              </w:rPr>
              <w:t xml:space="preserve">segnalarlo sui form di ATS </w:t>
            </w:r>
            <w:hyperlink r:id="rId5" w:history="1">
              <w:r w:rsidR="00067B6A" w:rsidRPr="00B80274">
                <w:rPr>
                  <w:rStyle w:val="Collegamentoipertestuale"/>
                  <w:sz w:val="20"/>
                  <w:szCs w:val="20"/>
                </w:rPr>
                <w:t>https://www.regione.lombardia.it/wps/portal/istituzionale/HP/DettaglioRedazionale/servizi-e-informazioni/cittadini/salute-e-prevenzione/coronavirus/certificazione-verde-covid-19</w:t>
              </w:r>
            </w:hyperlink>
            <w:r w:rsidR="00067B6A">
              <w:rPr>
                <w:sz w:val="20"/>
                <w:szCs w:val="20"/>
              </w:rPr>
              <w:t xml:space="preserve"> </w:t>
            </w:r>
          </w:p>
          <w:p w14:paraId="1E7B8AEF" w14:textId="654A9733" w:rsidR="006E36BA" w:rsidRPr="00CD51A2" w:rsidRDefault="00500C52" w:rsidP="00500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il caso positivo che non riceve SMS verifica con chi ha eseguito il test il coretto invio nei flussi regionali;</w:t>
            </w:r>
          </w:p>
        </w:tc>
      </w:tr>
    </w:tbl>
    <w:p w14:paraId="58CB1CB3" w14:textId="77777777" w:rsidR="008E00D8" w:rsidRDefault="008E00D8"/>
    <w:sectPr w:rsidR="008E00D8" w:rsidSect="003A0DB0">
      <w:pgSz w:w="16838" w:h="11906" w:orient="landscape"/>
      <w:pgMar w:top="568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0D8"/>
    <w:rsid w:val="00067B6A"/>
    <w:rsid w:val="00076D0E"/>
    <w:rsid w:val="001B5BCC"/>
    <w:rsid w:val="00244740"/>
    <w:rsid w:val="00283084"/>
    <w:rsid w:val="00375D58"/>
    <w:rsid w:val="003A0DB0"/>
    <w:rsid w:val="003B565C"/>
    <w:rsid w:val="003C316E"/>
    <w:rsid w:val="00500C52"/>
    <w:rsid w:val="00691B7B"/>
    <w:rsid w:val="006D7D10"/>
    <w:rsid w:val="006E36BA"/>
    <w:rsid w:val="00775BE5"/>
    <w:rsid w:val="008255AE"/>
    <w:rsid w:val="00890FFB"/>
    <w:rsid w:val="008C596C"/>
    <w:rsid w:val="008E00D8"/>
    <w:rsid w:val="009C13D5"/>
    <w:rsid w:val="009C32BB"/>
    <w:rsid w:val="00AF6BFD"/>
    <w:rsid w:val="00B725AE"/>
    <w:rsid w:val="00C85925"/>
    <w:rsid w:val="00CD51A2"/>
    <w:rsid w:val="00CE4AAF"/>
    <w:rsid w:val="00F2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569D9"/>
  <w15:chartTrackingRefBased/>
  <w15:docId w15:val="{0DF172FA-F46D-4059-B026-3B70A3AB9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8E0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067B6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6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0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hyperlink" Target="https://www.regione.lombardia.it/wps/portal/istituzionale/HP/DettaglioRedazionale/servizi-e-informazioni/cittadini/salute-e-prevenzione/coronavirus/certificazione-verde-covid-19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C7B9DE-D5B6-45D9-ADC8-5A0842350E9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Cereda</dc:creator>
  <cp:keywords/>
  <dc:description/>
  <cp:lastModifiedBy>mariarosa.fam.ce@gmail.com</cp:lastModifiedBy>
  <cp:revision>2</cp:revision>
  <dcterms:created xsi:type="dcterms:W3CDTF">2022-01-08T10:09:00Z</dcterms:created>
  <dcterms:modified xsi:type="dcterms:W3CDTF">2022-01-08T10:09:00Z</dcterms:modified>
</cp:coreProperties>
</file>